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6F" w:rsidRDefault="00B22C6F" w:rsidP="00B22C6F">
      <w:pPr>
        <w:pStyle w:val="DocumentTitle"/>
        <w:pBdr>
          <w:bottom w:val="double" w:sz="4" w:space="1" w:color="auto"/>
        </w:pBdr>
        <w:spacing w:before="240" w:after="0"/>
        <w:ind w:left="0"/>
        <w:jc w:val="center"/>
        <w:rPr>
          <w:rFonts w:cs="Arial"/>
          <w:color w:val="000000"/>
          <w:sz w:val="24"/>
          <w:szCs w:val="24"/>
        </w:rPr>
      </w:pPr>
      <w:r>
        <w:rPr>
          <w:rFonts w:cs="Arial"/>
          <w:color w:val="000000"/>
          <w:sz w:val="24"/>
          <w:szCs w:val="24"/>
        </w:rPr>
        <w:t>Minnesota Adult Basic Education (ABE)</w:t>
      </w:r>
    </w:p>
    <w:p w:rsidR="00B22C6F" w:rsidRDefault="001841CC" w:rsidP="005B17F4">
      <w:pPr>
        <w:pStyle w:val="DocumentTitle"/>
        <w:pBdr>
          <w:bottom w:val="double" w:sz="4" w:space="1" w:color="auto"/>
        </w:pBdr>
        <w:tabs>
          <w:tab w:val="center" w:pos="4680"/>
        </w:tabs>
        <w:spacing w:before="240"/>
        <w:ind w:left="0"/>
        <w:jc w:val="center"/>
        <w:rPr>
          <w:rFonts w:cs="Arial"/>
          <w:color w:val="000000"/>
          <w:sz w:val="32"/>
          <w:szCs w:val="32"/>
        </w:rPr>
      </w:pPr>
      <w:r>
        <w:rPr>
          <w:rStyle w:val="Heading1Char"/>
          <w:b w:val="0"/>
          <w:sz w:val="32"/>
          <w:szCs w:val="32"/>
        </w:rPr>
        <w:t>GED</w:t>
      </w:r>
      <w:r w:rsidRPr="001841CC">
        <w:rPr>
          <w:rStyle w:val="Heading1Char"/>
          <w:b w:val="0"/>
          <w:sz w:val="32"/>
          <w:szCs w:val="32"/>
          <w:vertAlign w:val="superscript"/>
        </w:rPr>
        <w:t>®</w:t>
      </w:r>
      <w:r w:rsidR="00B22C6F">
        <w:rPr>
          <w:rStyle w:val="Heading1Char"/>
          <w:b w:val="0"/>
          <w:sz w:val="32"/>
          <w:szCs w:val="32"/>
        </w:rPr>
        <w:t xml:space="preserve"> Testing Center C</w:t>
      </w:r>
      <w:r w:rsidR="005B17F4">
        <w:rPr>
          <w:rStyle w:val="Heading1Char"/>
          <w:b w:val="0"/>
          <w:sz w:val="32"/>
          <w:szCs w:val="32"/>
        </w:rPr>
        <w:t>ontact Hours</w:t>
      </w:r>
      <w:r w:rsidR="00B22C6F">
        <w:rPr>
          <w:rStyle w:val="Heading1Char"/>
          <w:b w:val="0"/>
          <w:sz w:val="32"/>
          <w:szCs w:val="32"/>
        </w:rPr>
        <w:t xml:space="preserve"> Policy</w:t>
      </w:r>
    </w:p>
    <w:p w:rsidR="00B22C6F" w:rsidRPr="00B22C6F" w:rsidRDefault="00B22C6F" w:rsidP="00B22C6F">
      <w:pPr>
        <w:rPr>
          <w:b/>
        </w:rPr>
      </w:pPr>
      <w:r>
        <w:rPr>
          <w:b/>
        </w:rPr>
        <w:t xml:space="preserve">Policy Development Date: </w:t>
      </w:r>
      <w:r>
        <w:rPr>
          <w:b/>
        </w:rPr>
        <w:tab/>
        <w:t>July 1, 2001</w:t>
      </w:r>
    </w:p>
    <w:p w:rsidR="00B22C6F" w:rsidRDefault="00B22C6F" w:rsidP="00B22C6F">
      <w:pPr>
        <w:rPr>
          <w:b/>
        </w:rPr>
      </w:pPr>
      <w:r>
        <w:rPr>
          <w:b/>
        </w:rPr>
        <w:t xml:space="preserve">Policy Implementation Date: </w:t>
      </w:r>
      <w:r>
        <w:rPr>
          <w:b/>
        </w:rPr>
        <w:tab/>
        <w:t>July 1, 2001</w:t>
      </w:r>
    </w:p>
    <w:p w:rsidR="00B22C6F" w:rsidRDefault="00B22C6F" w:rsidP="00B22C6F">
      <w:pPr>
        <w:pBdr>
          <w:bottom w:val="single" w:sz="4" w:space="1" w:color="auto"/>
        </w:pBdr>
        <w:rPr>
          <w:b/>
        </w:rPr>
      </w:pPr>
      <w:r>
        <w:rPr>
          <w:b/>
        </w:rPr>
        <w:t xml:space="preserve">Latest Policy Revision Date: </w:t>
      </w:r>
      <w:r>
        <w:rPr>
          <w:b/>
        </w:rPr>
        <w:tab/>
      </w:r>
      <w:r w:rsidR="00135840">
        <w:rPr>
          <w:b/>
        </w:rPr>
        <w:t>March 25</w:t>
      </w:r>
      <w:r>
        <w:rPr>
          <w:b/>
        </w:rPr>
        <w:t>, 2014</w:t>
      </w:r>
    </w:p>
    <w:p w:rsidR="00B22C6F" w:rsidRPr="00B22C6F" w:rsidRDefault="00B22C6F" w:rsidP="00B22C6F">
      <w:pPr>
        <w:pStyle w:val="DocumentTitle"/>
        <w:ind w:left="0"/>
      </w:pPr>
      <w:r>
        <w:t>Policy Overview</w:t>
      </w:r>
    </w:p>
    <w:p w:rsidR="00B22C6F" w:rsidRDefault="00B22C6F" w:rsidP="00B22C6F">
      <w:pPr>
        <w:pStyle w:val="NoSpacing"/>
      </w:pPr>
      <w:r>
        <w:rPr>
          <w:rStyle w:val="Heading4Char"/>
        </w:rPr>
        <w:t>Background</w:t>
      </w:r>
    </w:p>
    <w:p w:rsidR="0076692C" w:rsidRDefault="00FE2E28">
      <w:pPr>
        <w:rPr>
          <w:b/>
          <w:i/>
        </w:rPr>
      </w:pPr>
      <w:r w:rsidRPr="00FE2E28">
        <w:rPr>
          <w:b/>
          <w:i/>
        </w:rPr>
        <w:t>Policy Purpose</w:t>
      </w:r>
    </w:p>
    <w:p w:rsidR="005D5CF2" w:rsidRPr="00FE2E28" w:rsidRDefault="001841CC">
      <w:pPr>
        <w:rPr>
          <w:snapToGrid w:val="0"/>
          <w:color w:val="000000"/>
        </w:rPr>
      </w:pPr>
      <w:r>
        <w:t>This policy is meant to</w:t>
      </w:r>
      <w:r w:rsidR="00B22C6F">
        <w:t xml:space="preserve"> support </w:t>
      </w:r>
      <w:r>
        <w:t>GED</w:t>
      </w:r>
      <w:r w:rsidRPr="001841CC">
        <w:rPr>
          <w:vertAlign w:val="superscript"/>
        </w:rPr>
        <w:t>®</w:t>
      </w:r>
      <w:r w:rsidR="005D5CF2" w:rsidRPr="00FE2E28">
        <w:t xml:space="preserve"> testing cente</w:t>
      </w:r>
      <w:r>
        <w:t>r</w:t>
      </w:r>
      <w:r w:rsidR="00BA6C89">
        <w:t>s operated by ABE consortia and their members</w:t>
      </w:r>
      <w:r w:rsidR="0071223F">
        <w:t xml:space="preserve">. </w:t>
      </w:r>
      <w:r w:rsidR="005D5CF2" w:rsidRPr="00FE2E28">
        <w:t xml:space="preserve">The two issues that this policy addresses are: 1) The rising costs of </w:t>
      </w:r>
      <w:r>
        <w:t>GED</w:t>
      </w:r>
      <w:r w:rsidRPr="001841CC">
        <w:rPr>
          <w:vertAlign w:val="superscript"/>
        </w:rPr>
        <w:t>®</w:t>
      </w:r>
      <w:r w:rsidR="005D5CF2" w:rsidRPr="00FE2E28">
        <w:t xml:space="preserve"> testing have caused significant increases in fees to examinees, and 2) </w:t>
      </w:r>
      <w:r w:rsidR="00AB3C9A">
        <w:t>D</w:t>
      </w:r>
      <w:r w:rsidR="005D5CF2" w:rsidRPr="00FE2E28">
        <w:t xml:space="preserve">ue to rising testing costs, some </w:t>
      </w:r>
      <w:r>
        <w:t>GED</w:t>
      </w:r>
      <w:r w:rsidRPr="001841CC">
        <w:rPr>
          <w:vertAlign w:val="superscript"/>
        </w:rPr>
        <w:t>®</w:t>
      </w:r>
      <w:r w:rsidR="005D5CF2" w:rsidRPr="00FE2E28">
        <w:t xml:space="preserve"> testing centers have closed creating a problem of access to </w:t>
      </w:r>
      <w:r>
        <w:t>GED</w:t>
      </w:r>
      <w:r w:rsidRPr="001841CC">
        <w:rPr>
          <w:vertAlign w:val="superscript"/>
        </w:rPr>
        <w:t>®</w:t>
      </w:r>
      <w:r w:rsidR="005D5CF2" w:rsidRPr="00FE2E28">
        <w:t xml:space="preserve"> testing by M</w:t>
      </w:r>
      <w:r w:rsidR="00135840">
        <w:t>innesota</w:t>
      </w:r>
      <w:r w:rsidR="005D5CF2" w:rsidRPr="00FE2E28">
        <w:t xml:space="preserve"> </w:t>
      </w:r>
      <w:r w:rsidR="00135840">
        <w:t>adult</w:t>
      </w:r>
      <w:r w:rsidR="0071223F">
        <w:t xml:space="preserve">s. </w:t>
      </w:r>
      <w:r w:rsidR="005D5CF2" w:rsidRPr="00FE2E28">
        <w:rPr>
          <w:snapToGrid w:val="0"/>
          <w:color w:val="000000"/>
        </w:rPr>
        <w:t>The intent of this policy is to provide revenue to an ABE consortium for the sole p</w:t>
      </w:r>
      <w:r w:rsidR="00AB3C9A">
        <w:rPr>
          <w:snapToGrid w:val="0"/>
          <w:color w:val="000000"/>
        </w:rPr>
        <w:t>urpose of supporting</w:t>
      </w:r>
      <w:r w:rsidR="005D5CF2" w:rsidRPr="00FE2E28">
        <w:rPr>
          <w:snapToGrid w:val="0"/>
          <w:color w:val="000000"/>
        </w:rPr>
        <w:t xml:space="preserve"> </w:t>
      </w:r>
      <w:r>
        <w:rPr>
          <w:snapToGrid w:val="0"/>
          <w:color w:val="000000"/>
        </w:rPr>
        <w:t>GED</w:t>
      </w:r>
      <w:r w:rsidRPr="001841CC">
        <w:rPr>
          <w:snapToGrid w:val="0"/>
          <w:color w:val="000000"/>
          <w:vertAlign w:val="superscript"/>
        </w:rPr>
        <w:t>®</w:t>
      </w:r>
      <w:r w:rsidR="005D5CF2" w:rsidRPr="00FE2E28">
        <w:rPr>
          <w:snapToGrid w:val="0"/>
          <w:color w:val="000000"/>
        </w:rPr>
        <w:t xml:space="preserve"> testing center</w:t>
      </w:r>
      <w:r w:rsidR="00AB3C9A">
        <w:rPr>
          <w:snapToGrid w:val="0"/>
          <w:color w:val="000000"/>
        </w:rPr>
        <w:t xml:space="preserve">s </w:t>
      </w:r>
      <w:proofErr w:type="gramStart"/>
      <w:r w:rsidR="00AB3C9A">
        <w:rPr>
          <w:snapToGrid w:val="0"/>
          <w:color w:val="000000"/>
        </w:rPr>
        <w:t>that</w:t>
      </w:r>
      <w:proofErr w:type="gramEnd"/>
      <w:r w:rsidR="00AB3C9A">
        <w:rPr>
          <w:snapToGrid w:val="0"/>
          <w:color w:val="000000"/>
        </w:rPr>
        <w:t xml:space="preserve"> are operated by a member of an ABE consortium</w:t>
      </w:r>
      <w:r w:rsidR="005D5CF2" w:rsidRPr="00FE2E28">
        <w:rPr>
          <w:snapToGrid w:val="0"/>
          <w:color w:val="000000"/>
        </w:rPr>
        <w:t>.</w:t>
      </w:r>
    </w:p>
    <w:p w:rsidR="005D5CF2" w:rsidRPr="00FE2E28" w:rsidRDefault="005D5CF2"/>
    <w:p w:rsidR="00135840" w:rsidRPr="007D73CD" w:rsidRDefault="007D73CD">
      <w:pPr>
        <w:rPr>
          <w:b/>
        </w:rPr>
      </w:pPr>
      <w:r>
        <w:rPr>
          <w:b/>
        </w:rPr>
        <w:t>Policy Definition</w:t>
      </w:r>
    </w:p>
    <w:p w:rsidR="00135840" w:rsidRPr="007D73CD" w:rsidRDefault="007D73CD" w:rsidP="00135840">
      <w:pPr>
        <w:rPr>
          <w:b/>
          <w:i/>
          <w:snapToGrid w:val="0"/>
          <w:color w:val="000000"/>
        </w:rPr>
      </w:pPr>
      <w:r>
        <w:rPr>
          <w:b/>
          <w:i/>
          <w:snapToGrid w:val="0"/>
          <w:color w:val="000000"/>
        </w:rPr>
        <w:t>Starting January 1, 2014</w:t>
      </w:r>
    </w:p>
    <w:p w:rsidR="00135840" w:rsidRPr="00FE2E28" w:rsidRDefault="00135840" w:rsidP="00135840">
      <w:pPr>
        <w:rPr>
          <w:snapToGrid w:val="0"/>
          <w:color w:val="000000"/>
        </w:rPr>
      </w:pPr>
      <w:r>
        <w:rPr>
          <w:snapToGrid w:val="0"/>
          <w:color w:val="000000"/>
        </w:rPr>
        <w:t xml:space="preserve">Starting January 1, 2014, </w:t>
      </w:r>
      <w:r w:rsidRPr="00FE2E28">
        <w:rPr>
          <w:snapToGrid w:val="0"/>
          <w:color w:val="000000"/>
        </w:rPr>
        <w:t xml:space="preserve">approved ABE consortia may count the hours that a program participant spends testing at a </w:t>
      </w:r>
      <w:r>
        <w:rPr>
          <w:snapToGrid w:val="0"/>
          <w:color w:val="000000"/>
        </w:rPr>
        <w:t xml:space="preserve">Minnesota </w:t>
      </w:r>
      <w:r w:rsidR="001841CC">
        <w:rPr>
          <w:snapToGrid w:val="0"/>
          <w:color w:val="000000"/>
        </w:rPr>
        <w:t>GED</w:t>
      </w:r>
      <w:r w:rsidR="001841CC" w:rsidRPr="001841CC">
        <w:rPr>
          <w:snapToGrid w:val="0"/>
          <w:color w:val="000000"/>
          <w:vertAlign w:val="superscript"/>
        </w:rPr>
        <w:t>®</w:t>
      </w:r>
      <w:r w:rsidRPr="00FE2E28">
        <w:rPr>
          <w:snapToGrid w:val="0"/>
          <w:color w:val="000000"/>
        </w:rPr>
        <w:t xml:space="preserve"> testing center</w:t>
      </w:r>
      <w:r>
        <w:rPr>
          <w:snapToGrid w:val="0"/>
          <w:color w:val="000000"/>
        </w:rPr>
        <w:t xml:space="preserve"> that is </w:t>
      </w:r>
      <w:r w:rsidR="00CE208D">
        <w:rPr>
          <w:snapToGrid w:val="0"/>
          <w:color w:val="000000"/>
        </w:rPr>
        <w:t xml:space="preserve">operated by </w:t>
      </w:r>
      <w:r>
        <w:rPr>
          <w:snapToGrid w:val="0"/>
          <w:color w:val="000000"/>
        </w:rPr>
        <w:t>a member of an ABE consortium</w:t>
      </w:r>
      <w:r w:rsidR="0071223F">
        <w:rPr>
          <w:snapToGrid w:val="0"/>
          <w:color w:val="000000"/>
        </w:rPr>
        <w:t xml:space="preserve">. </w:t>
      </w:r>
      <w:r w:rsidRPr="00FE2E28">
        <w:rPr>
          <w:snapToGrid w:val="0"/>
          <w:color w:val="000000"/>
        </w:rPr>
        <w:t xml:space="preserve"> However, hours may be counted only</w:t>
      </w:r>
      <w:r w:rsidRPr="00FE2E28">
        <w:rPr>
          <w:snapToGrid w:val="0"/>
          <w:color w:val="0000FF"/>
        </w:rPr>
        <w:t xml:space="preserve"> </w:t>
      </w:r>
      <w:r w:rsidRPr="00FE2E28">
        <w:rPr>
          <w:snapToGrid w:val="0"/>
          <w:color w:val="000000"/>
        </w:rPr>
        <w:t xml:space="preserve">for examinees that were enrolled and that received instructional help (with a </w:t>
      </w:r>
      <w:r w:rsidR="0076692C">
        <w:rPr>
          <w:snapToGrid w:val="0"/>
          <w:color w:val="000000"/>
        </w:rPr>
        <w:t xml:space="preserve">Personal Education Plan, or </w:t>
      </w:r>
      <w:r w:rsidRPr="00FE2E28">
        <w:rPr>
          <w:snapToGrid w:val="0"/>
          <w:color w:val="000000"/>
        </w:rPr>
        <w:t xml:space="preserve">PEP) at the ABE consortium prior to taking the official </w:t>
      </w:r>
      <w:r w:rsidR="001841CC">
        <w:rPr>
          <w:snapToGrid w:val="0"/>
          <w:color w:val="000000"/>
        </w:rPr>
        <w:t>GED</w:t>
      </w:r>
      <w:r w:rsidR="001841CC" w:rsidRPr="001841CC">
        <w:rPr>
          <w:snapToGrid w:val="0"/>
          <w:color w:val="000000"/>
          <w:vertAlign w:val="superscript"/>
        </w:rPr>
        <w:t>®</w:t>
      </w:r>
      <w:r w:rsidRPr="00FE2E28">
        <w:rPr>
          <w:snapToGrid w:val="0"/>
          <w:color w:val="000000"/>
        </w:rPr>
        <w:t xml:space="preserve"> test. </w:t>
      </w:r>
    </w:p>
    <w:p w:rsidR="00135840" w:rsidRPr="00FE2E28" w:rsidRDefault="00135840" w:rsidP="00135840">
      <w:pPr>
        <w:rPr>
          <w:snapToGrid w:val="0"/>
          <w:color w:val="000000"/>
        </w:rPr>
      </w:pPr>
    </w:p>
    <w:p w:rsidR="00135840" w:rsidRPr="00FE2E28" w:rsidRDefault="00135840" w:rsidP="00135840">
      <w:pPr>
        <w:rPr>
          <w:snapToGrid w:val="0"/>
          <w:color w:val="000000"/>
        </w:rPr>
      </w:pPr>
      <w:r>
        <w:rPr>
          <w:snapToGrid w:val="0"/>
          <w:color w:val="000000"/>
        </w:rPr>
        <w:t>Starting January 1, 2014, t</w:t>
      </w:r>
      <w:r w:rsidRPr="00FE2E28">
        <w:rPr>
          <w:snapToGrid w:val="0"/>
          <w:color w:val="000000"/>
        </w:rPr>
        <w:t xml:space="preserve">he maximum number of hours that may be counted for a single examinee is </w:t>
      </w:r>
      <w:r>
        <w:rPr>
          <w:snapToGrid w:val="0"/>
          <w:color w:val="000000"/>
        </w:rPr>
        <w:t xml:space="preserve">445 minutes, which can be rounded to 7.5 hours. </w:t>
      </w:r>
      <w:r w:rsidRPr="00FE2E28">
        <w:rPr>
          <w:snapToGrid w:val="0"/>
          <w:color w:val="000000"/>
        </w:rPr>
        <w:t xml:space="preserve">Only </w:t>
      </w:r>
      <w:r w:rsidR="00AB3C9A">
        <w:rPr>
          <w:snapToGrid w:val="0"/>
          <w:color w:val="000000"/>
        </w:rPr>
        <w:t xml:space="preserve">time for an eligible test-takers’ </w:t>
      </w:r>
      <w:r w:rsidR="00A23676">
        <w:rPr>
          <w:snapToGrid w:val="0"/>
          <w:color w:val="000000"/>
        </w:rPr>
        <w:t xml:space="preserve">first attempt in each content area may be counted.  </w:t>
      </w:r>
      <w:r w:rsidRPr="00FE2E28">
        <w:rPr>
          <w:snapToGrid w:val="0"/>
          <w:color w:val="000000"/>
        </w:rPr>
        <w:t>Re-testing time may not be counted.</w:t>
      </w:r>
    </w:p>
    <w:p w:rsidR="001841CC" w:rsidRDefault="001841CC" w:rsidP="0076692C">
      <w:pPr>
        <w:rPr>
          <w:b/>
          <w:i/>
          <w:snapToGrid w:val="0"/>
          <w:color w:val="000000"/>
        </w:rPr>
      </w:pPr>
    </w:p>
    <w:p w:rsidR="0076692C" w:rsidRPr="007D73CD" w:rsidRDefault="00D844BE" w:rsidP="0076692C">
      <w:pPr>
        <w:rPr>
          <w:b/>
          <w:i/>
          <w:snapToGrid w:val="0"/>
          <w:color w:val="000000"/>
        </w:rPr>
      </w:pPr>
      <w:r>
        <w:rPr>
          <w:b/>
          <w:i/>
          <w:snapToGrid w:val="0"/>
          <w:color w:val="000000"/>
        </w:rPr>
        <w:t>Prior to January 1, 2014</w:t>
      </w:r>
    </w:p>
    <w:p w:rsidR="0076692C" w:rsidRPr="00FE2E28" w:rsidRDefault="0076692C" w:rsidP="0076692C">
      <w:pPr>
        <w:rPr>
          <w:snapToGrid w:val="0"/>
          <w:color w:val="000000"/>
        </w:rPr>
      </w:pPr>
      <w:r w:rsidRPr="00135840">
        <w:rPr>
          <w:snapToGrid w:val="0"/>
          <w:color w:val="000000"/>
        </w:rPr>
        <w:t>From July 1, 2001, to December 31, 2013, a</w:t>
      </w:r>
      <w:r w:rsidRPr="00FE2E28">
        <w:rPr>
          <w:snapToGrid w:val="0"/>
          <w:color w:val="000000"/>
        </w:rPr>
        <w:t>pproved ABE consortia may count the hours that a program participant spends testing at an of</w:t>
      </w:r>
      <w:r>
        <w:rPr>
          <w:snapToGrid w:val="0"/>
          <w:color w:val="000000"/>
        </w:rPr>
        <w:t xml:space="preserve">ficial Minnesota </w:t>
      </w:r>
      <w:r w:rsidR="001841CC">
        <w:rPr>
          <w:snapToGrid w:val="0"/>
          <w:color w:val="000000"/>
        </w:rPr>
        <w:t>GED</w:t>
      </w:r>
      <w:r w:rsidR="001841CC" w:rsidRPr="001841CC">
        <w:rPr>
          <w:snapToGrid w:val="0"/>
          <w:color w:val="000000"/>
          <w:vertAlign w:val="superscript"/>
        </w:rPr>
        <w:t>®</w:t>
      </w:r>
      <w:r>
        <w:rPr>
          <w:snapToGrid w:val="0"/>
          <w:color w:val="000000"/>
        </w:rPr>
        <w:t xml:space="preserve"> testing center.  </w:t>
      </w:r>
      <w:r w:rsidRPr="00FE2E28">
        <w:rPr>
          <w:snapToGrid w:val="0"/>
          <w:color w:val="000000"/>
        </w:rPr>
        <w:t>However, hours may be counted only</w:t>
      </w:r>
      <w:r w:rsidRPr="00FE2E28">
        <w:rPr>
          <w:snapToGrid w:val="0"/>
          <w:color w:val="0000FF"/>
        </w:rPr>
        <w:t xml:space="preserve"> </w:t>
      </w:r>
      <w:r w:rsidRPr="00FE2E28">
        <w:rPr>
          <w:snapToGrid w:val="0"/>
          <w:color w:val="000000"/>
        </w:rPr>
        <w:t xml:space="preserve">for examinees that were enrolled and that received instructional help (with </w:t>
      </w:r>
      <w:proofErr w:type="gramStart"/>
      <w:r w:rsidRPr="00FE2E28">
        <w:rPr>
          <w:snapToGrid w:val="0"/>
          <w:color w:val="000000"/>
        </w:rPr>
        <w:t xml:space="preserve">a </w:t>
      </w:r>
      <w:r>
        <w:rPr>
          <w:snapToGrid w:val="0"/>
          <w:color w:val="000000"/>
        </w:rPr>
        <w:t>PEP</w:t>
      </w:r>
      <w:proofErr w:type="gramEnd"/>
      <w:r w:rsidRPr="00FE2E28">
        <w:rPr>
          <w:snapToGrid w:val="0"/>
          <w:color w:val="000000"/>
        </w:rPr>
        <w:t xml:space="preserve">) at the ABE consortium prior to taking the official </w:t>
      </w:r>
      <w:r w:rsidR="001841CC">
        <w:rPr>
          <w:snapToGrid w:val="0"/>
          <w:color w:val="000000"/>
        </w:rPr>
        <w:t>GED</w:t>
      </w:r>
      <w:r w:rsidR="001841CC" w:rsidRPr="001841CC">
        <w:rPr>
          <w:snapToGrid w:val="0"/>
          <w:color w:val="000000"/>
          <w:vertAlign w:val="superscript"/>
        </w:rPr>
        <w:t>®</w:t>
      </w:r>
      <w:r w:rsidRPr="00FE2E28">
        <w:rPr>
          <w:snapToGrid w:val="0"/>
          <w:color w:val="000000"/>
        </w:rPr>
        <w:t xml:space="preserve"> test. </w:t>
      </w:r>
    </w:p>
    <w:p w:rsidR="0076692C" w:rsidRPr="00FE2E28" w:rsidRDefault="0076692C" w:rsidP="0076692C">
      <w:pPr>
        <w:rPr>
          <w:snapToGrid w:val="0"/>
          <w:color w:val="000000"/>
        </w:rPr>
      </w:pPr>
    </w:p>
    <w:p w:rsidR="0076692C" w:rsidRPr="00FE2E28" w:rsidRDefault="0076692C" w:rsidP="0076692C">
      <w:pPr>
        <w:rPr>
          <w:snapToGrid w:val="0"/>
          <w:color w:val="000000"/>
        </w:rPr>
      </w:pPr>
      <w:r>
        <w:rPr>
          <w:snapToGrid w:val="0"/>
          <w:color w:val="000000"/>
        </w:rPr>
        <w:lastRenderedPageBreak/>
        <w:t>From 2002 to 2013, t</w:t>
      </w:r>
      <w:r w:rsidRPr="00FE2E28">
        <w:rPr>
          <w:snapToGrid w:val="0"/>
          <w:color w:val="000000"/>
        </w:rPr>
        <w:t>he maximum number of hours that may be counted for a</w:t>
      </w:r>
      <w:r>
        <w:rPr>
          <w:snapToGrid w:val="0"/>
          <w:color w:val="000000"/>
        </w:rPr>
        <w:t xml:space="preserve"> single examinee is 7.5 hours. </w:t>
      </w:r>
      <w:r w:rsidRPr="00FE2E28">
        <w:rPr>
          <w:snapToGrid w:val="0"/>
          <w:color w:val="000000"/>
        </w:rPr>
        <w:t>Only actual te</w:t>
      </w:r>
      <w:r>
        <w:rPr>
          <w:snapToGrid w:val="0"/>
          <w:color w:val="000000"/>
        </w:rPr>
        <w:t xml:space="preserve">st-taking time may be counted. </w:t>
      </w:r>
      <w:r w:rsidRPr="00FE2E28">
        <w:rPr>
          <w:snapToGrid w:val="0"/>
          <w:color w:val="000000"/>
        </w:rPr>
        <w:t>Re-testing time may not be counted.</w:t>
      </w:r>
    </w:p>
    <w:p w:rsidR="0076692C" w:rsidRDefault="0076692C" w:rsidP="0076692C">
      <w:pPr>
        <w:rPr>
          <w:snapToGrid w:val="0"/>
          <w:color w:val="000000"/>
        </w:rPr>
      </w:pPr>
    </w:p>
    <w:p w:rsidR="001841CC" w:rsidRDefault="001841CC">
      <w:pPr>
        <w:rPr>
          <w:b/>
          <w:snapToGrid w:val="0"/>
          <w:color w:val="000000"/>
        </w:rPr>
      </w:pPr>
    </w:p>
    <w:p w:rsidR="00FF7D4E" w:rsidRPr="00FF7D4E" w:rsidRDefault="007D73CD">
      <w:pPr>
        <w:rPr>
          <w:b/>
          <w:snapToGrid w:val="0"/>
          <w:color w:val="000000"/>
        </w:rPr>
      </w:pPr>
      <w:r>
        <w:rPr>
          <w:b/>
          <w:snapToGrid w:val="0"/>
          <w:color w:val="000000"/>
        </w:rPr>
        <w:t>Policy Details</w:t>
      </w:r>
    </w:p>
    <w:p w:rsidR="00862A81" w:rsidRPr="00862A81" w:rsidRDefault="00862A81">
      <w:pPr>
        <w:rPr>
          <w:b/>
          <w:i/>
          <w:snapToGrid w:val="0"/>
          <w:color w:val="000000"/>
        </w:rPr>
      </w:pPr>
      <w:r w:rsidRPr="00862A81">
        <w:rPr>
          <w:b/>
          <w:i/>
          <w:snapToGrid w:val="0"/>
          <w:color w:val="000000"/>
        </w:rPr>
        <w:t>Eligible Participants</w:t>
      </w:r>
    </w:p>
    <w:p w:rsidR="005D5CF2" w:rsidRPr="00FE2E28" w:rsidRDefault="005D5CF2">
      <w:pPr>
        <w:rPr>
          <w:snapToGrid w:val="0"/>
          <w:color w:val="000000"/>
        </w:rPr>
      </w:pPr>
      <w:r w:rsidRPr="00FE2E28">
        <w:rPr>
          <w:snapToGrid w:val="0"/>
          <w:color w:val="000000"/>
        </w:rPr>
        <w:t xml:space="preserve">Testing hours for examinees that are "walk-ins" to the testing center and who were not previously enrolled learners at the ABE consortium may </w:t>
      </w:r>
      <w:r w:rsidRPr="00FE2E28">
        <w:rPr>
          <w:snapToGrid w:val="0"/>
          <w:color w:val="000000"/>
          <w:u w:val="single"/>
        </w:rPr>
        <w:t>not</w:t>
      </w:r>
      <w:r w:rsidRPr="00FE2E28">
        <w:rPr>
          <w:snapToGrid w:val="0"/>
          <w:color w:val="000000"/>
        </w:rPr>
        <w:t xml:space="preserve"> be counted by the consortium.</w:t>
      </w:r>
    </w:p>
    <w:p w:rsidR="00862A81" w:rsidRDefault="00862A81" w:rsidP="00862A81">
      <w:pPr>
        <w:pStyle w:val="BodyText"/>
      </w:pPr>
    </w:p>
    <w:p w:rsidR="00862A81" w:rsidRPr="00FE2E28" w:rsidRDefault="00862A81" w:rsidP="00862A81">
      <w:pPr>
        <w:pStyle w:val="BodyText"/>
      </w:pPr>
      <w:r w:rsidRPr="00FE2E28">
        <w:t xml:space="preserve">If the only contact the </w:t>
      </w:r>
      <w:r w:rsidR="001841CC">
        <w:t>GED</w:t>
      </w:r>
      <w:r w:rsidR="001841CC" w:rsidRPr="001841CC">
        <w:rPr>
          <w:vertAlign w:val="superscript"/>
        </w:rPr>
        <w:t>®</w:t>
      </w:r>
      <w:r w:rsidRPr="00FE2E28">
        <w:t xml:space="preserve"> </w:t>
      </w:r>
      <w:r w:rsidR="00A23676">
        <w:t>test-taker</w:t>
      </w:r>
      <w:r w:rsidRPr="00FE2E28">
        <w:t xml:space="preserve"> has</w:t>
      </w:r>
      <w:r w:rsidRPr="00FE2E28">
        <w:t xml:space="preserve"> had</w:t>
      </w:r>
      <w:r w:rsidRPr="00FE2E28">
        <w:t xml:space="preserve"> with ABE is completing the demographic booklet and/or viewing the calculator video, he/she does </w:t>
      </w:r>
      <w:r w:rsidRPr="00FE2E28">
        <w:rPr>
          <w:b/>
          <w:bCs/>
        </w:rPr>
        <w:t>not</w:t>
      </w:r>
      <w:r w:rsidRPr="00FE2E28">
        <w:t xml:space="preserve"> qualify for </w:t>
      </w:r>
      <w:r w:rsidR="00A23676">
        <w:t xml:space="preserve">the consortium in counting </w:t>
      </w:r>
      <w:r w:rsidRPr="00FE2E28">
        <w:t xml:space="preserve">the 7.5 </w:t>
      </w:r>
      <w:r w:rsidR="00A23676">
        <w:t xml:space="preserve">testing </w:t>
      </w:r>
      <w:r w:rsidRPr="00FE2E28">
        <w:t xml:space="preserve">hours. </w:t>
      </w:r>
      <w:r w:rsidR="00A23676">
        <w:t>I</w:t>
      </w:r>
      <w:r w:rsidRPr="00FE2E28">
        <w:t xml:space="preserve">n order to qualify for counting </w:t>
      </w:r>
      <w:r w:rsidR="00A23676">
        <w:t>GED</w:t>
      </w:r>
      <w:r w:rsidR="00A23676" w:rsidRPr="001841CC">
        <w:rPr>
          <w:vertAlign w:val="superscript"/>
        </w:rPr>
        <w:t>®</w:t>
      </w:r>
      <w:r w:rsidR="00A23676">
        <w:t xml:space="preserve"> </w:t>
      </w:r>
      <w:r w:rsidRPr="00FE2E28">
        <w:t>testing hours</w:t>
      </w:r>
      <w:r w:rsidR="00A23676">
        <w:t>,</w:t>
      </w:r>
      <w:r w:rsidRPr="00FE2E28">
        <w:t xml:space="preserve"> a</w:t>
      </w:r>
      <w:r w:rsidR="00A23676">
        <w:t xml:space="preserve"> test-taker </w:t>
      </w:r>
      <w:r w:rsidRPr="00FE2E28">
        <w:rPr>
          <w:u w:val="single"/>
        </w:rPr>
        <w:t xml:space="preserve">must </w:t>
      </w:r>
      <w:r w:rsidR="00A23676">
        <w:rPr>
          <w:u w:val="single"/>
        </w:rPr>
        <w:t>be enrolled as an ABE student in</w:t>
      </w:r>
      <w:r w:rsidRPr="00FE2E28">
        <w:rPr>
          <w:u w:val="single"/>
        </w:rPr>
        <w:t xml:space="preserve"> activities </w:t>
      </w:r>
      <w:r w:rsidR="00A23676">
        <w:rPr>
          <w:u w:val="single"/>
        </w:rPr>
        <w:t>that include</w:t>
      </w:r>
      <w:r w:rsidRPr="00FE2E28">
        <w:rPr>
          <w:u w:val="single"/>
        </w:rPr>
        <w:t xml:space="preserve"> assessment, instruction and goal setting.</w:t>
      </w:r>
    </w:p>
    <w:p w:rsidR="005D5CF2" w:rsidRPr="00FE2E28" w:rsidRDefault="005D5CF2">
      <w:pPr>
        <w:rPr>
          <w:snapToGrid w:val="0"/>
          <w:color w:val="000000"/>
        </w:rPr>
      </w:pPr>
    </w:p>
    <w:p w:rsidR="0076692C" w:rsidRPr="0076692C" w:rsidRDefault="0076692C">
      <w:pPr>
        <w:rPr>
          <w:b/>
          <w:i/>
          <w:snapToGrid w:val="0"/>
          <w:color w:val="000000"/>
        </w:rPr>
      </w:pPr>
      <w:r>
        <w:rPr>
          <w:b/>
          <w:i/>
          <w:snapToGrid w:val="0"/>
          <w:color w:val="000000"/>
        </w:rPr>
        <w:t>Required Documentation</w:t>
      </w:r>
    </w:p>
    <w:p w:rsidR="005D5CF2" w:rsidRPr="00A23676" w:rsidRDefault="005D5CF2">
      <w:pPr>
        <w:rPr>
          <w:snapToGrid w:val="0"/>
          <w:color w:val="000000"/>
        </w:rPr>
      </w:pPr>
      <w:r w:rsidRPr="00FE2E28">
        <w:rPr>
          <w:snapToGrid w:val="0"/>
          <w:color w:val="000000"/>
        </w:rPr>
        <w:t>The counting of testing hours by a consortium is contingent upon having a written agreement betwee</w:t>
      </w:r>
      <w:r w:rsidR="00A23676">
        <w:rPr>
          <w:snapToGrid w:val="0"/>
          <w:color w:val="000000"/>
        </w:rPr>
        <w:t xml:space="preserve">n the consortium and the </w:t>
      </w:r>
      <w:r w:rsidR="002641D0">
        <w:rPr>
          <w:snapToGrid w:val="0"/>
          <w:color w:val="000000"/>
        </w:rPr>
        <w:t xml:space="preserve">ABE member </w:t>
      </w:r>
      <w:r w:rsidR="00A23676">
        <w:rPr>
          <w:snapToGrid w:val="0"/>
          <w:color w:val="000000"/>
        </w:rPr>
        <w:t xml:space="preserve">organization that is operating the </w:t>
      </w:r>
      <w:r w:rsidR="001841CC">
        <w:rPr>
          <w:snapToGrid w:val="0"/>
          <w:color w:val="000000"/>
        </w:rPr>
        <w:t>GED</w:t>
      </w:r>
      <w:r w:rsidR="001841CC" w:rsidRPr="001841CC">
        <w:rPr>
          <w:snapToGrid w:val="0"/>
          <w:color w:val="000000"/>
          <w:vertAlign w:val="superscript"/>
        </w:rPr>
        <w:t>®</w:t>
      </w:r>
      <w:r w:rsidRPr="00FE2E28">
        <w:rPr>
          <w:snapToGrid w:val="0"/>
          <w:color w:val="000000"/>
        </w:rPr>
        <w:t xml:space="preserve"> testing center.  The agreement shall include a description of how hours are reported to the consortium and the ratio/quantity of funds transferred to the </w:t>
      </w:r>
      <w:r w:rsidR="00A23676">
        <w:rPr>
          <w:snapToGrid w:val="0"/>
          <w:color w:val="000000"/>
        </w:rPr>
        <w:t xml:space="preserve">organization operating the </w:t>
      </w:r>
      <w:r w:rsidRPr="00FE2E28">
        <w:rPr>
          <w:snapToGrid w:val="0"/>
          <w:color w:val="000000"/>
        </w:rPr>
        <w:t>testing center.  A consortium may have an agreement with more than one testing center</w:t>
      </w:r>
      <w:r w:rsidR="002641D0">
        <w:rPr>
          <w:snapToGrid w:val="0"/>
          <w:color w:val="000000"/>
        </w:rPr>
        <w:t xml:space="preserve"> and with testing centers in other consortia</w:t>
      </w:r>
      <w:r w:rsidR="00A23676">
        <w:rPr>
          <w:snapToGrid w:val="0"/>
          <w:color w:val="000000"/>
        </w:rPr>
        <w:t xml:space="preserve">, as long as each </w:t>
      </w:r>
      <w:r w:rsidR="00453756">
        <w:rPr>
          <w:snapToGrid w:val="0"/>
          <w:color w:val="000000"/>
        </w:rPr>
        <w:t>GED</w:t>
      </w:r>
      <w:r w:rsidR="00453756" w:rsidRPr="001841CC">
        <w:rPr>
          <w:vertAlign w:val="superscript"/>
        </w:rPr>
        <w:t>®</w:t>
      </w:r>
      <w:r w:rsidR="00453756">
        <w:t xml:space="preserve"> </w:t>
      </w:r>
      <w:r w:rsidR="00453756">
        <w:rPr>
          <w:snapToGrid w:val="0"/>
          <w:color w:val="000000"/>
        </w:rPr>
        <w:t xml:space="preserve">testing center </w:t>
      </w:r>
      <w:r w:rsidR="00A23676">
        <w:rPr>
          <w:snapToGrid w:val="0"/>
          <w:color w:val="000000"/>
        </w:rPr>
        <w:t>is operated by a member of an ABE consortium</w:t>
      </w:r>
      <w:r w:rsidRPr="00FE2E28">
        <w:rPr>
          <w:snapToGrid w:val="0"/>
          <w:color w:val="000000"/>
        </w:rPr>
        <w:t>.</w:t>
      </w:r>
      <w:r w:rsidR="00A23676">
        <w:rPr>
          <w:snapToGrid w:val="0"/>
          <w:color w:val="000000"/>
        </w:rPr>
        <w:t xml:space="preserve">  Written agreements are not needed when the consortium has its own fiscal agent organization operated the GED</w:t>
      </w:r>
      <w:r w:rsidR="00A23676" w:rsidRPr="001841CC">
        <w:rPr>
          <w:vertAlign w:val="superscript"/>
        </w:rPr>
        <w:t>®</w:t>
      </w:r>
      <w:r w:rsidR="00A23676">
        <w:t xml:space="preserve"> testing center</w:t>
      </w:r>
      <w:r w:rsidR="002641D0">
        <w:t>.</w:t>
      </w:r>
    </w:p>
    <w:p w:rsidR="005D5CF2" w:rsidRPr="00FE2E28" w:rsidRDefault="005D5CF2"/>
    <w:p w:rsidR="005D5CF2" w:rsidRPr="00FE2E28" w:rsidRDefault="00FF7D4E">
      <w:r>
        <w:rPr>
          <w:snapToGrid w:val="0"/>
          <w:color w:val="000000"/>
        </w:rPr>
        <w:t>AB</w:t>
      </w:r>
      <w:r w:rsidR="005D5CF2" w:rsidRPr="00FE2E28">
        <w:rPr>
          <w:snapToGrid w:val="0"/>
          <w:color w:val="000000"/>
        </w:rPr>
        <w:t xml:space="preserve">E </w:t>
      </w:r>
      <w:r w:rsidR="00453756">
        <w:rPr>
          <w:snapToGrid w:val="0"/>
          <w:color w:val="000000"/>
        </w:rPr>
        <w:t>c</w:t>
      </w:r>
      <w:r w:rsidR="005D5CF2" w:rsidRPr="00FE2E28">
        <w:rPr>
          <w:snapToGrid w:val="0"/>
          <w:color w:val="000000"/>
        </w:rPr>
        <w:t>onsortia</w:t>
      </w:r>
      <w:r w:rsidR="005D5CF2" w:rsidRPr="00FE2E28">
        <w:t xml:space="preserve"> should keep a separate spreadsheet recording each eligible individual examinee and the date(s) on which they tested at a testing center. Consortia can then use this spreadsheet for two purposes:  1) To satisfy a consortium </w:t>
      </w:r>
      <w:proofErr w:type="gramStart"/>
      <w:r w:rsidR="005D5CF2" w:rsidRPr="00FE2E28">
        <w:t>hours</w:t>
      </w:r>
      <w:proofErr w:type="gramEnd"/>
      <w:r w:rsidR="005D5CF2" w:rsidRPr="00FE2E28">
        <w:t xml:space="preserve"> audit, and 2) To add the aggregated hours to their annual performance report Table A.</w:t>
      </w:r>
    </w:p>
    <w:p w:rsidR="005D5CF2" w:rsidRPr="00FE2E28" w:rsidRDefault="005D5CF2"/>
    <w:p w:rsidR="005D5CF2" w:rsidRPr="00FE2E28" w:rsidRDefault="00CE208D">
      <w:r>
        <w:t>MDE</w:t>
      </w:r>
      <w:r w:rsidR="005D5CF2" w:rsidRPr="00FE2E28">
        <w:t xml:space="preserve"> </w:t>
      </w:r>
      <w:r w:rsidR="00453756">
        <w:t xml:space="preserve">added a separate line to the </w:t>
      </w:r>
      <w:r w:rsidR="005D5CF2" w:rsidRPr="00FE2E28">
        <w:t xml:space="preserve">Table A </w:t>
      </w:r>
      <w:r w:rsidR="00453756">
        <w:t xml:space="preserve">in the Minnesota ABE data system </w:t>
      </w:r>
      <w:r w:rsidR="005D5CF2" w:rsidRPr="00FE2E28">
        <w:t xml:space="preserve">for </w:t>
      </w:r>
      <w:r w:rsidR="001841CC">
        <w:t>GED</w:t>
      </w:r>
      <w:r w:rsidR="001841CC" w:rsidRPr="001841CC">
        <w:rPr>
          <w:vertAlign w:val="superscript"/>
        </w:rPr>
        <w:t>®</w:t>
      </w:r>
      <w:r w:rsidR="005D5CF2" w:rsidRPr="00FE2E28">
        <w:t xml:space="preserve"> testing hours.  This separate reporting of testing hours will provide a clear idea of the "cost" of this policy and the amount of revenue it generates. </w:t>
      </w:r>
    </w:p>
    <w:p w:rsidR="005D5CF2" w:rsidRPr="00FE2E28" w:rsidRDefault="005D5CF2"/>
    <w:p w:rsidR="0076692C" w:rsidRPr="0076692C" w:rsidRDefault="0076692C">
      <w:pPr>
        <w:rPr>
          <w:b/>
          <w:i/>
        </w:rPr>
      </w:pPr>
      <w:r w:rsidRPr="0076692C">
        <w:rPr>
          <w:b/>
          <w:i/>
        </w:rPr>
        <w:t xml:space="preserve">Financial </w:t>
      </w:r>
      <w:r>
        <w:rPr>
          <w:b/>
          <w:i/>
        </w:rPr>
        <w:t>Requirements</w:t>
      </w:r>
    </w:p>
    <w:p w:rsidR="005D5CF2" w:rsidRPr="00FE2E28" w:rsidRDefault="005D5CF2">
      <w:r w:rsidRPr="00FE2E28">
        <w:t xml:space="preserve">Since the intent of this policy is to support </w:t>
      </w:r>
      <w:r w:rsidR="004754A7">
        <w:t>GED</w:t>
      </w:r>
      <w:r w:rsidR="004754A7" w:rsidRPr="001841CC">
        <w:rPr>
          <w:vertAlign w:val="superscript"/>
        </w:rPr>
        <w:t>®</w:t>
      </w:r>
      <w:r w:rsidR="004754A7" w:rsidRPr="00FE2E28">
        <w:t xml:space="preserve"> </w:t>
      </w:r>
      <w:r w:rsidRPr="00FE2E28">
        <w:t>testing center</w:t>
      </w:r>
      <w:r w:rsidR="00453756">
        <w:t>s operated by consortium members</w:t>
      </w:r>
      <w:r w:rsidRPr="00FE2E28">
        <w:t xml:space="preserve">, it is not appropriate for consortia to view this source of funds as additional ABE funding for instructional service.  Testing centers do not receive contact hour aid directly from the state, so consortia must be the fiscal agent for this pot of money.  Therefore, the </w:t>
      </w:r>
      <w:r w:rsidR="00CE208D">
        <w:t>state</w:t>
      </w:r>
      <w:r w:rsidRPr="00FE2E28">
        <w:t xml:space="preserve"> ABE office suggests that only a small administrative cost (such as 5% - 8%) should be char</w:t>
      </w:r>
      <w:r w:rsidR="001841CC">
        <w:t xml:space="preserve">ged </w:t>
      </w:r>
      <w:r w:rsidRPr="00FE2E28">
        <w:t>by the consortium on these funds.  This administrative charge should not exceed 15%.</w:t>
      </w:r>
    </w:p>
    <w:p w:rsidR="005D5CF2" w:rsidRPr="00FE2E28" w:rsidRDefault="005D5CF2"/>
    <w:p w:rsidR="005D5CF2" w:rsidRPr="00FE2E28" w:rsidRDefault="005D5CF2">
      <w:r w:rsidRPr="00FE2E28">
        <w:lastRenderedPageBreak/>
        <w:t xml:space="preserve">If a </w:t>
      </w:r>
      <w:r w:rsidR="004754A7">
        <w:t>GED</w:t>
      </w:r>
      <w:r w:rsidR="004754A7" w:rsidRPr="001841CC">
        <w:rPr>
          <w:vertAlign w:val="superscript"/>
        </w:rPr>
        <w:t>®</w:t>
      </w:r>
      <w:r w:rsidR="004754A7" w:rsidRPr="00FE2E28">
        <w:t xml:space="preserve"> </w:t>
      </w:r>
      <w:bookmarkStart w:id="0" w:name="_GoBack"/>
      <w:bookmarkEnd w:id="0"/>
      <w:r w:rsidRPr="00FE2E28">
        <w:t xml:space="preserve">testing center </w:t>
      </w:r>
      <w:r w:rsidR="002641D0">
        <w:t xml:space="preserve">that is operated by a member of an ABE consortium </w:t>
      </w:r>
      <w:r w:rsidRPr="00FE2E28">
        <w:t>needs no additional fund support, no testing hours should be gathered and reported.</w:t>
      </w:r>
    </w:p>
    <w:p w:rsidR="005D5CF2" w:rsidRPr="00FE2E28" w:rsidRDefault="005D5CF2"/>
    <w:p w:rsidR="0076692C" w:rsidRDefault="00FE2E28" w:rsidP="00FE2E28">
      <w:pPr>
        <w:rPr>
          <w:rFonts w:cs="Arial"/>
          <w:b/>
          <w:i/>
        </w:rPr>
      </w:pPr>
      <w:r w:rsidRPr="00526536">
        <w:rPr>
          <w:rFonts w:cs="Arial"/>
          <w:b/>
          <w:i/>
        </w:rPr>
        <w:t>For More Information, Questions and Contacts</w:t>
      </w:r>
    </w:p>
    <w:p w:rsidR="00FE2E28" w:rsidRDefault="00FE2E28" w:rsidP="00FE2E28">
      <w:pPr>
        <w:rPr>
          <w:rFonts w:cs="Arial"/>
        </w:rPr>
      </w:pPr>
      <w:r>
        <w:rPr>
          <w:rFonts w:cs="Arial"/>
        </w:rPr>
        <w:t xml:space="preserve">This policy, along with other ABE policies and resources, can be found online at </w:t>
      </w:r>
      <w:r w:rsidR="00D844BE">
        <w:rPr>
          <w:rFonts w:cs="Arial"/>
        </w:rPr>
        <w:t xml:space="preserve">the </w:t>
      </w:r>
      <w:hyperlink r:id="rId7" w:history="1">
        <w:r w:rsidR="00D844BE" w:rsidRPr="00D844BE">
          <w:rPr>
            <w:rStyle w:val="Hyperlink"/>
            <w:rFonts w:cs="Arial"/>
          </w:rPr>
          <w:t>Minnesota ABE LINCS Website</w:t>
        </w:r>
      </w:hyperlink>
      <w:r w:rsidR="00D844BE">
        <w:rPr>
          <w:rFonts w:cs="Arial"/>
        </w:rPr>
        <w:t xml:space="preserve"> (</w:t>
      </w:r>
      <w:r w:rsidR="0070494F" w:rsidRPr="00D844BE">
        <w:rPr>
          <w:rFonts w:cs="Arial"/>
        </w:rPr>
        <w:t>www.mnabe.org</w:t>
      </w:r>
      <w:r w:rsidR="00D844BE">
        <w:rPr>
          <w:rFonts w:cs="Arial"/>
        </w:rPr>
        <w:t>).</w:t>
      </w:r>
    </w:p>
    <w:p w:rsidR="00FE2E28" w:rsidRDefault="00FE2E28" w:rsidP="00FE2E28">
      <w:pPr>
        <w:rPr>
          <w:rFonts w:cs="Arial"/>
        </w:rPr>
      </w:pPr>
    </w:p>
    <w:p w:rsidR="00FE2E28" w:rsidRDefault="00FE2E28" w:rsidP="00FE2E28">
      <w:pPr>
        <w:rPr>
          <w:rFonts w:cs="Arial"/>
        </w:rPr>
      </w:pPr>
      <w:r w:rsidRPr="00B80E29">
        <w:rPr>
          <w:rFonts w:cs="Arial"/>
        </w:rPr>
        <w:t>For questions or consultative assistance regarding this policy, please contact the state ABE office</w:t>
      </w:r>
      <w:r>
        <w:rPr>
          <w:rFonts w:cs="Arial"/>
        </w:rPr>
        <w:t>:</w:t>
      </w:r>
    </w:p>
    <w:p w:rsidR="007D73CD" w:rsidRDefault="007D73CD" w:rsidP="007D73CD">
      <w:pPr>
        <w:rPr>
          <w:rFonts w:cs="Arial"/>
        </w:rPr>
      </w:pPr>
    </w:p>
    <w:p w:rsidR="007D73CD" w:rsidRPr="009742D7" w:rsidRDefault="007D73CD" w:rsidP="007D73CD">
      <w:pPr>
        <w:rPr>
          <w:rFonts w:cs="Arial"/>
        </w:rPr>
      </w:pPr>
      <w:r>
        <w:rPr>
          <w:rFonts w:cs="Arial"/>
        </w:rPr>
        <w:t xml:space="preserve">Jim Colwell, </w:t>
      </w:r>
      <w:r w:rsidR="001841CC">
        <w:rPr>
          <w:rFonts w:cs="Arial"/>
        </w:rPr>
        <w:t>GED</w:t>
      </w:r>
      <w:r>
        <w:rPr>
          <w:rFonts w:cs="Arial"/>
        </w:rPr>
        <w:t xml:space="preserve"> </w:t>
      </w:r>
      <w:r w:rsidR="006C6708">
        <w:rPr>
          <w:rFonts w:cs="Arial"/>
        </w:rPr>
        <w:t>Administrator</w:t>
      </w:r>
    </w:p>
    <w:p w:rsidR="007D73CD" w:rsidRPr="009742D7" w:rsidRDefault="007D73CD" w:rsidP="007D73CD">
      <w:pPr>
        <w:rPr>
          <w:rFonts w:cs="Arial"/>
        </w:rPr>
      </w:pPr>
      <w:r w:rsidRPr="009742D7">
        <w:rPr>
          <w:rFonts w:cs="Arial"/>
        </w:rPr>
        <w:t>(651) 582-</w:t>
      </w:r>
      <w:r>
        <w:rPr>
          <w:rFonts w:cs="Arial"/>
        </w:rPr>
        <w:t>8437</w:t>
      </w:r>
    </w:p>
    <w:p w:rsidR="00FE2E28" w:rsidRPr="00B80E29" w:rsidRDefault="007D73CD" w:rsidP="007D73CD">
      <w:pPr>
        <w:tabs>
          <w:tab w:val="left" w:pos="4050"/>
        </w:tabs>
        <w:rPr>
          <w:rFonts w:cs="Arial"/>
        </w:rPr>
      </w:pPr>
      <w:hyperlink r:id="rId8" w:history="1">
        <w:r w:rsidRPr="00235247">
          <w:rPr>
            <w:rStyle w:val="Hyperlink"/>
          </w:rPr>
          <w:t>jim.colwell@state.mn.us</w:t>
        </w:r>
      </w:hyperlink>
      <w:r w:rsidR="00FE2E28">
        <w:rPr>
          <w:rFonts w:cs="Arial"/>
        </w:rPr>
        <w:tab/>
      </w:r>
    </w:p>
    <w:p w:rsidR="007D73CD" w:rsidRDefault="007D73CD" w:rsidP="007D73CD">
      <w:pPr>
        <w:rPr>
          <w:rFonts w:cs="Arial"/>
        </w:rPr>
      </w:pPr>
    </w:p>
    <w:p w:rsidR="007D73CD" w:rsidRPr="009742D7" w:rsidRDefault="007D73CD" w:rsidP="007D73CD">
      <w:pPr>
        <w:rPr>
          <w:rFonts w:cs="Arial"/>
        </w:rPr>
      </w:pPr>
      <w:r w:rsidRPr="009742D7">
        <w:rPr>
          <w:rFonts w:cs="Arial"/>
        </w:rPr>
        <w:t>Brad Hasskamp</w:t>
      </w:r>
      <w:r>
        <w:rPr>
          <w:rFonts w:cs="Arial"/>
        </w:rPr>
        <w:t>,</w:t>
      </w:r>
      <w:r w:rsidRPr="007D73CD">
        <w:rPr>
          <w:rFonts w:cs="Arial"/>
        </w:rPr>
        <w:t xml:space="preserve"> </w:t>
      </w:r>
      <w:r w:rsidRPr="009742D7">
        <w:rPr>
          <w:rFonts w:cs="Arial"/>
        </w:rPr>
        <w:t>ABE Policy and Operations Specialist</w:t>
      </w:r>
    </w:p>
    <w:p w:rsidR="007D73CD" w:rsidRDefault="007D73CD" w:rsidP="00FE2E28">
      <w:pPr>
        <w:rPr>
          <w:rFonts w:cs="Arial"/>
        </w:rPr>
      </w:pPr>
      <w:r w:rsidRPr="009742D7">
        <w:rPr>
          <w:rFonts w:cs="Arial"/>
        </w:rPr>
        <w:t>(651) 582-8594</w:t>
      </w:r>
    </w:p>
    <w:p w:rsidR="005D5CF2" w:rsidRPr="00FE2E28" w:rsidRDefault="007D73CD" w:rsidP="00FE2E28">
      <w:hyperlink r:id="rId9" w:history="1">
        <w:r w:rsidRPr="009742D7">
          <w:rPr>
            <w:rStyle w:val="Hyperlink"/>
          </w:rPr>
          <w:t>brad.hasskamp@state.mn.us</w:t>
        </w:r>
      </w:hyperlink>
    </w:p>
    <w:sectPr w:rsidR="005D5CF2" w:rsidRPr="00FE2E28" w:rsidSect="007F1F2C">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F3" w:rsidRDefault="00767DF3" w:rsidP="00B22C6F">
      <w:r>
        <w:separator/>
      </w:r>
    </w:p>
  </w:endnote>
  <w:endnote w:type="continuationSeparator" w:id="0">
    <w:p w:rsidR="00767DF3" w:rsidRDefault="00767DF3" w:rsidP="00B2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94597"/>
      <w:docPartObj>
        <w:docPartGallery w:val="Page Numbers (Bottom of Page)"/>
        <w:docPartUnique/>
      </w:docPartObj>
    </w:sdtPr>
    <w:sdtContent>
      <w:sdt>
        <w:sdtPr>
          <w:id w:val="-1669238322"/>
          <w:docPartObj>
            <w:docPartGallery w:val="Page Numbers (Top of Page)"/>
            <w:docPartUnique/>
          </w:docPartObj>
        </w:sdtPr>
        <w:sdtContent>
          <w:p w:rsidR="00453756" w:rsidRDefault="00453756" w:rsidP="00453756">
            <w:pPr>
              <w:pStyle w:val="Footer"/>
              <w:jc w:val="center"/>
            </w:pPr>
            <w:r>
              <w:t xml:space="preserve">Page </w:t>
            </w:r>
            <w:r>
              <w:rPr>
                <w:b/>
                <w:bCs/>
              </w:rPr>
              <w:fldChar w:fldCharType="begin"/>
            </w:r>
            <w:r>
              <w:rPr>
                <w:b/>
                <w:bCs/>
              </w:rPr>
              <w:instrText xml:space="preserve"> PAGE </w:instrText>
            </w:r>
            <w:r>
              <w:rPr>
                <w:b/>
                <w:bCs/>
              </w:rPr>
              <w:fldChar w:fldCharType="separate"/>
            </w:r>
            <w:r w:rsidR="004754A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754A7">
              <w:rPr>
                <w:b/>
                <w:bCs/>
                <w:noProof/>
              </w:rPr>
              <w:t>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F3" w:rsidRDefault="00767DF3" w:rsidP="00B22C6F">
      <w:r>
        <w:separator/>
      </w:r>
    </w:p>
  </w:footnote>
  <w:footnote w:type="continuationSeparator" w:id="0">
    <w:p w:rsidR="00767DF3" w:rsidRDefault="00767DF3" w:rsidP="00B2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C" w:rsidRDefault="00335C7F" w:rsidP="007F1F2C">
    <w:pPr>
      <w:tabs>
        <w:tab w:val="left" w:pos="7920"/>
      </w:tabs>
      <w:rPr>
        <w:rFonts w:cs="Arial"/>
        <w:b/>
        <w:bCs/>
        <w:color w:val="000000"/>
      </w:rPr>
    </w:pPr>
    <w:r>
      <w:rPr>
        <w:rFonts w:ascii="Times New Roman" w:hAnsi="Times New Roman"/>
        <w:noProof/>
      </w:rPr>
      <w:drawing>
        <wp:inline distT="0" distB="0" distL="0" distR="0">
          <wp:extent cx="1543050" cy="504825"/>
          <wp:effectExtent l="0" t="0" r="0" b="9525"/>
          <wp:docPr id="1" name="Picture 6"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sidR="007F1F2C">
      <w:rPr>
        <w:rFonts w:cs="Arial"/>
        <w:b/>
        <w:bCs/>
        <w:color w:val="000000"/>
      </w:rPr>
      <w:tab/>
    </w:r>
    <w:r>
      <w:rPr>
        <w:rFonts w:ascii="Times New Roman" w:hAnsi="Times New Roman"/>
        <w:noProof/>
      </w:rPr>
      <w:drawing>
        <wp:inline distT="0" distB="0" distL="0" distR="0">
          <wp:extent cx="895350" cy="781050"/>
          <wp:effectExtent l="0" t="0" r="0" b="0"/>
          <wp:docPr id="2" name="Picture 7"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r w:rsidR="007F1F2C">
      <w:rPr>
        <w:rFonts w:cs="Arial"/>
        <w:b/>
        <w:bCs/>
        <w:color w:val="000000"/>
      </w:rPr>
      <w:tab/>
    </w:r>
  </w:p>
  <w:p w:rsidR="007F1F2C" w:rsidRDefault="007F1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23"/>
    <w:rsid w:val="00135840"/>
    <w:rsid w:val="001841CC"/>
    <w:rsid w:val="001E011B"/>
    <w:rsid w:val="002641D0"/>
    <w:rsid w:val="002E5944"/>
    <w:rsid w:val="002F43D5"/>
    <w:rsid w:val="00335C7F"/>
    <w:rsid w:val="00453756"/>
    <w:rsid w:val="004754A7"/>
    <w:rsid w:val="00475A65"/>
    <w:rsid w:val="005B17F4"/>
    <w:rsid w:val="005D5314"/>
    <w:rsid w:val="005D5CF2"/>
    <w:rsid w:val="006535DE"/>
    <w:rsid w:val="006C6708"/>
    <w:rsid w:val="0070494F"/>
    <w:rsid w:val="0071223F"/>
    <w:rsid w:val="0076692C"/>
    <w:rsid w:val="00767DF3"/>
    <w:rsid w:val="007D73CD"/>
    <w:rsid w:val="007F1F2C"/>
    <w:rsid w:val="00862A81"/>
    <w:rsid w:val="008B6C0A"/>
    <w:rsid w:val="00916D65"/>
    <w:rsid w:val="00A23676"/>
    <w:rsid w:val="00AB3C9A"/>
    <w:rsid w:val="00AB40B3"/>
    <w:rsid w:val="00B22C6F"/>
    <w:rsid w:val="00B71E02"/>
    <w:rsid w:val="00BA6C89"/>
    <w:rsid w:val="00BC4319"/>
    <w:rsid w:val="00C43F3B"/>
    <w:rsid w:val="00CE208D"/>
    <w:rsid w:val="00D844BE"/>
    <w:rsid w:val="00E21923"/>
    <w:rsid w:val="00E921ED"/>
    <w:rsid w:val="00FE2E2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tabs>
        <w:tab w:val="center" w:pos="5256"/>
      </w:tabs>
      <w:jc w:val="center"/>
      <w:outlineLvl w:val="0"/>
    </w:pPr>
    <w:rPr>
      <w:sz w:val="28"/>
      <w:szCs w:val="20"/>
    </w:rPr>
  </w:style>
  <w:style w:type="paragraph" w:styleId="Heading2">
    <w:name w:val="heading 2"/>
    <w:basedOn w:val="Normal"/>
    <w:next w:val="Normal"/>
    <w:link w:val="Heading2Char"/>
    <w:semiHidden/>
    <w:unhideWhenUsed/>
    <w:qFormat/>
    <w:rsid w:val="00B22C6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B22C6F"/>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22"/>
      <w:szCs w:val="20"/>
    </w:rPr>
  </w:style>
  <w:style w:type="character" w:customStyle="1" w:styleId="BARRYS">
    <w:name w:val="EmailStyle16"/>
    <w:aliases w:val="EmailStyle16"/>
    <w:semiHidden/>
    <w:personal/>
    <w:rPr>
      <w:rFonts w:ascii="Arial" w:hAnsi="Arial" w:cs="Arial"/>
      <w:color w:val="000000"/>
      <w:sz w:val="24"/>
    </w:rPr>
  </w:style>
  <w:style w:type="paragraph" w:styleId="BodyText">
    <w:name w:val="Body Text"/>
    <w:basedOn w:val="Normal"/>
    <w:pPr>
      <w:autoSpaceDE w:val="0"/>
      <w:autoSpaceDN w:val="0"/>
      <w:adjustRightInd w:val="0"/>
    </w:pPr>
    <w:rPr>
      <w:rFonts w:cs="Arial"/>
    </w:rPr>
  </w:style>
  <w:style w:type="character" w:styleId="Hyperlink">
    <w:name w:val="Hyperlink"/>
    <w:rsid w:val="00FE2E28"/>
    <w:rPr>
      <w:color w:val="0000FF"/>
      <w:u w:val="single"/>
    </w:rPr>
  </w:style>
  <w:style w:type="paragraph" w:styleId="Header">
    <w:name w:val="header"/>
    <w:basedOn w:val="Normal"/>
    <w:link w:val="HeaderChar"/>
    <w:rsid w:val="00B22C6F"/>
    <w:pPr>
      <w:tabs>
        <w:tab w:val="center" w:pos="4680"/>
        <w:tab w:val="right" w:pos="9360"/>
      </w:tabs>
    </w:pPr>
  </w:style>
  <w:style w:type="character" w:customStyle="1" w:styleId="HeaderChar">
    <w:name w:val="Header Char"/>
    <w:link w:val="Header"/>
    <w:rsid w:val="00B22C6F"/>
    <w:rPr>
      <w:rFonts w:ascii="Arial" w:hAnsi="Arial"/>
      <w:sz w:val="24"/>
      <w:szCs w:val="24"/>
    </w:rPr>
  </w:style>
  <w:style w:type="paragraph" w:styleId="Footer">
    <w:name w:val="footer"/>
    <w:basedOn w:val="Normal"/>
    <w:link w:val="FooterChar"/>
    <w:uiPriority w:val="99"/>
    <w:rsid w:val="00B22C6F"/>
    <w:pPr>
      <w:tabs>
        <w:tab w:val="center" w:pos="4680"/>
        <w:tab w:val="right" w:pos="9360"/>
      </w:tabs>
    </w:pPr>
  </w:style>
  <w:style w:type="character" w:customStyle="1" w:styleId="FooterChar">
    <w:name w:val="Footer Char"/>
    <w:link w:val="Footer"/>
    <w:uiPriority w:val="99"/>
    <w:rsid w:val="00B22C6F"/>
    <w:rPr>
      <w:rFonts w:ascii="Arial" w:hAnsi="Arial"/>
      <w:sz w:val="24"/>
      <w:szCs w:val="24"/>
    </w:rPr>
  </w:style>
  <w:style w:type="character" w:customStyle="1" w:styleId="Heading2Char">
    <w:name w:val="Heading 2 Char"/>
    <w:link w:val="Heading2"/>
    <w:semiHidden/>
    <w:rsid w:val="00B22C6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22C6F"/>
    <w:rPr>
      <w:rFonts w:ascii="Calibri" w:eastAsia="Times New Roman" w:hAnsi="Calibri" w:cs="Times New Roman"/>
      <w:b/>
      <w:bCs/>
      <w:sz w:val="28"/>
      <w:szCs w:val="28"/>
    </w:rPr>
  </w:style>
  <w:style w:type="character" w:customStyle="1" w:styleId="Heading1Char">
    <w:name w:val="Heading 1 Char"/>
    <w:link w:val="Heading1"/>
    <w:rsid w:val="00B22C6F"/>
    <w:rPr>
      <w:rFonts w:ascii="Arial" w:hAnsi="Arial"/>
      <w:sz w:val="28"/>
    </w:rPr>
  </w:style>
  <w:style w:type="paragraph" w:customStyle="1" w:styleId="DocumentTitle">
    <w:name w:val="Document Title"/>
    <w:basedOn w:val="Heading1"/>
    <w:qFormat/>
    <w:rsid w:val="00B22C6F"/>
    <w:pPr>
      <w:keepLines/>
      <w:tabs>
        <w:tab w:val="clear" w:pos="5256"/>
      </w:tabs>
      <w:spacing w:before="480" w:after="240"/>
      <w:ind w:left="1440"/>
      <w:jc w:val="left"/>
    </w:pPr>
    <w:rPr>
      <w:b/>
      <w:bCs/>
      <w:szCs w:val="28"/>
    </w:rPr>
  </w:style>
  <w:style w:type="paragraph" w:styleId="NoSpacing">
    <w:name w:val="No Spacing"/>
    <w:uiPriority w:val="1"/>
    <w:qFormat/>
    <w:rsid w:val="00B22C6F"/>
    <w:rPr>
      <w:rFonts w:ascii="Arial" w:hAnsi="Arial"/>
      <w:sz w:val="24"/>
      <w:szCs w:val="24"/>
    </w:rPr>
  </w:style>
  <w:style w:type="paragraph" w:styleId="BalloonText">
    <w:name w:val="Balloon Text"/>
    <w:basedOn w:val="Normal"/>
    <w:link w:val="BalloonTextChar"/>
    <w:rsid w:val="007D73CD"/>
    <w:rPr>
      <w:rFonts w:ascii="Tahoma" w:hAnsi="Tahoma" w:cs="Tahoma"/>
      <w:sz w:val="16"/>
      <w:szCs w:val="16"/>
    </w:rPr>
  </w:style>
  <w:style w:type="character" w:customStyle="1" w:styleId="BalloonTextChar">
    <w:name w:val="Balloon Text Char"/>
    <w:link w:val="BalloonText"/>
    <w:rsid w:val="007D7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tabs>
        <w:tab w:val="center" w:pos="5256"/>
      </w:tabs>
      <w:jc w:val="center"/>
      <w:outlineLvl w:val="0"/>
    </w:pPr>
    <w:rPr>
      <w:sz w:val="28"/>
      <w:szCs w:val="20"/>
    </w:rPr>
  </w:style>
  <w:style w:type="paragraph" w:styleId="Heading2">
    <w:name w:val="heading 2"/>
    <w:basedOn w:val="Normal"/>
    <w:next w:val="Normal"/>
    <w:link w:val="Heading2Char"/>
    <w:semiHidden/>
    <w:unhideWhenUsed/>
    <w:qFormat/>
    <w:rsid w:val="00B22C6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B22C6F"/>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22"/>
      <w:szCs w:val="20"/>
    </w:rPr>
  </w:style>
  <w:style w:type="character" w:customStyle="1" w:styleId="BARRYS">
    <w:name w:val="EmailStyle16"/>
    <w:aliases w:val="EmailStyle16"/>
    <w:semiHidden/>
    <w:personal/>
    <w:rPr>
      <w:rFonts w:ascii="Arial" w:hAnsi="Arial" w:cs="Arial"/>
      <w:color w:val="000000"/>
      <w:sz w:val="24"/>
    </w:rPr>
  </w:style>
  <w:style w:type="paragraph" w:styleId="BodyText">
    <w:name w:val="Body Text"/>
    <w:basedOn w:val="Normal"/>
    <w:pPr>
      <w:autoSpaceDE w:val="0"/>
      <w:autoSpaceDN w:val="0"/>
      <w:adjustRightInd w:val="0"/>
    </w:pPr>
    <w:rPr>
      <w:rFonts w:cs="Arial"/>
    </w:rPr>
  </w:style>
  <w:style w:type="character" w:styleId="Hyperlink">
    <w:name w:val="Hyperlink"/>
    <w:rsid w:val="00FE2E28"/>
    <w:rPr>
      <w:color w:val="0000FF"/>
      <w:u w:val="single"/>
    </w:rPr>
  </w:style>
  <w:style w:type="paragraph" w:styleId="Header">
    <w:name w:val="header"/>
    <w:basedOn w:val="Normal"/>
    <w:link w:val="HeaderChar"/>
    <w:rsid w:val="00B22C6F"/>
    <w:pPr>
      <w:tabs>
        <w:tab w:val="center" w:pos="4680"/>
        <w:tab w:val="right" w:pos="9360"/>
      </w:tabs>
    </w:pPr>
  </w:style>
  <w:style w:type="character" w:customStyle="1" w:styleId="HeaderChar">
    <w:name w:val="Header Char"/>
    <w:link w:val="Header"/>
    <w:rsid w:val="00B22C6F"/>
    <w:rPr>
      <w:rFonts w:ascii="Arial" w:hAnsi="Arial"/>
      <w:sz w:val="24"/>
      <w:szCs w:val="24"/>
    </w:rPr>
  </w:style>
  <w:style w:type="paragraph" w:styleId="Footer">
    <w:name w:val="footer"/>
    <w:basedOn w:val="Normal"/>
    <w:link w:val="FooterChar"/>
    <w:uiPriority w:val="99"/>
    <w:rsid w:val="00B22C6F"/>
    <w:pPr>
      <w:tabs>
        <w:tab w:val="center" w:pos="4680"/>
        <w:tab w:val="right" w:pos="9360"/>
      </w:tabs>
    </w:pPr>
  </w:style>
  <w:style w:type="character" w:customStyle="1" w:styleId="FooterChar">
    <w:name w:val="Footer Char"/>
    <w:link w:val="Footer"/>
    <w:uiPriority w:val="99"/>
    <w:rsid w:val="00B22C6F"/>
    <w:rPr>
      <w:rFonts w:ascii="Arial" w:hAnsi="Arial"/>
      <w:sz w:val="24"/>
      <w:szCs w:val="24"/>
    </w:rPr>
  </w:style>
  <w:style w:type="character" w:customStyle="1" w:styleId="Heading2Char">
    <w:name w:val="Heading 2 Char"/>
    <w:link w:val="Heading2"/>
    <w:semiHidden/>
    <w:rsid w:val="00B22C6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22C6F"/>
    <w:rPr>
      <w:rFonts w:ascii="Calibri" w:eastAsia="Times New Roman" w:hAnsi="Calibri" w:cs="Times New Roman"/>
      <w:b/>
      <w:bCs/>
      <w:sz w:val="28"/>
      <w:szCs w:val="28"/>
    </w:rPr>
  </w:style>
  <w:style w:type="character" w:customStyle="1" w:styleId="Heading1Char">
    <w:name w:val="Heading 1 Char"/>
    <w:link w:val="Heading1"/>
    <w:rsid w:val="00B22C6F"/>
    <w:rPr>
      <w:rFonts w:ascii="Arial" w:hAnsi="Arial"/>
      <w:sz w:val="28"/>
    </w:rPr>
  </w:style>
  <w:style w:type="paragraph" w:customStyle="1" w:styleId="DocumentTitle">
    <w:name w:val="Document Title"/>
    <w:basedOn w:val="Heading1"/>
    <w:qFormat/>
    <w:rsid w:val="00B22C6F"/>
    <w:pPr>
      <w:keepLines/>
      <w:tabs>
        <w:tab w:val="clear" w:pos="5256"/>
      </w:tabs>
      <w:spacing w:before="480" w:after="240"/>
      <w:ind w:left="1440"/>
      <w:jc w:val="left"/>
    </w:pPr>
    <w:rPr>
      <w:b/>
      <w:bCs/>
      <w:szCs w:val="28"/>
    </w:rPr>
  </w:style>
  <w:style w:type="paragraph" w:styleId="NoSpacing">
    <w:name w:val="No Spacing"/>
    <w:uiPriority w:val="1"/>
    <w:qFormat/>
    <w:rsid w:val="00B22C6F"/>
    <w:rPr>
      <w:rFonts w:ascii="Arial" w:hAnsi="Arial"/>
      <w:sz w:val="24"/>
      <w:szCs w:val="24"/>
    </w:rPr>
  </w:style>
  <w:style w:type="paragraph" w:styleId="BalloonText">
    <w:name w:val="Balloon Text"/>
    <w:basedOn w:val="Normal"/>
    <w:link w:val="BalloonTextChar"/>
    <w:rsid w:val="007D73CD"/>
    <w:rPr>
      <w:rFonts w:ascii="Tahoma" w:hAnsi="Tahoma" w:cs="Tahoma"/>
      <w:sz w:val="16"/>
      <w:szCs w:val="16"/>
    </w:rPr>
  </w:style>
  <w:style w:type="character" w:customStyle="1" w:styleId="BalloonTextChar">
    <w:name w:val="Balloon Text Char"/>
    <w:link w:val="BalloonText"/>
    <w:rsid w:val="007D7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5188">
      <w:bodyDiv w:val="1"/>
      <w:marLeft w:val="0"/>
      <w:marRight w:val="0"/>
      <w:marTop w:val="0"/>
      <w:marBottom w:val="0"/>
      <w:divBdr>
        <w:top w:val="none" w:sz="0" w:space="0" w:color="auto"/>
        <w:left w:val="none" w:sz="0" w:space="0" w:color="auto"/>
        <w:bottom w:val="none" w:sz="0" w:space="0" w:color="auto"/>
        <w:right w:val="none" w:sz="0" w:space="0" w:color="auto"/>
      </w:divBdr>
    </w:div>
    <w:div w:id="15661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im.colwell@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ab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ad.hasskamp@state.mn.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Adult Basic Education Policy:</vt:lpstr>
    </vt:vector>
  </TitlesOfParts>
  <Company>State of Minnesota</Company>
  <LinksUpToDate>false</LinksUpToDate>
  <CharactersWithSpaces>5279</CharactersWithSpaces>
  <SharedDoc>false</SharedDoc>
  <HLinks>
    <vt:vector size="18" baseType="variant">
      <vt:variant>
        <vt:i4>720948</vt:i4>
      </vt:variant>
      <vt:variant>
        <vt:i4>6</vt:i4>
      </vt:variant>
      <vt:variant>
        <vt:i4>0</vt:i4>
      </vt:variant>
      <vt:variant>
        <vt:i4>5</vt:i4>
      </vt:variant>
      <vt:variant>
        <vt:lpwstr>mailto:brad.hasskamp@state.mn.us</vt:lpwstr>
      </vt:variant>
      <vt:variant>
        <vt:lpwstr/>
      </vt:variant>
      <vt:variant>
        <vt:i4>2359308</vt:i4>
      </vt:variant>
      <vt:variant>
        <vt:i4>3</vt:i4>
      </vt:variant>
      <vt:variant>
        <vt:i4>0</vt:i4>
      </vt:variant>
      <vt:variant>
        <vt:i4>5</vt:i4>
      </vt:variant>
      <vt:variant>
        <vt:lpwstr>mailto:jim.colwell@state.mn.us</vt:lpwstr>
      </vt:variant>
      <vt:variant>
        <vt:lpwstr/>
      </vt:variant>
      <vt:variant>
        <vt:i4>4849664</vt:i4>
      </vt:variant>
      <vt:variant>
        <vt:i4>0</vt:i4>
      </vt:variant>
      <vt:variant>
        <vt:i4>0</vt:i4>
      </vt:variant>
      <vt:variant>
        <vt:i4>5</vt:i4>
      </vt:variant>
      <vt:variant>
        <vt:lpwstr>http://www.mnabe.org/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Basic Education Policy:</dc:title>
  <dc:creator>Brad Hasskamp</dc:creator>
  <cp:lastModifiedBy>Hasskamp, Brad</cp:lastModifiedBy>
  <cp:revision>2</cp:revision>
  <cp:lastPrinted>2014-03-31T16:25:00Z</cp:lastPrinted>
  <dcterms:created xsi:type="dcterms:W3CDTF">2014-04-03T16:07:00Z</dcterms:created>
  <dcterms:modified xsi:type="dcterms:W3CDTF">2014-04-03T16:07:00Z</dcterms:modified>
</cp:coreProperties>
</file>