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7E" w:rsidRDefault="00052170" w:rsidP="00BB357E">
      <w:pPr>
        <w:spacing w:after="0" w:line="240" w:lineRule="auto"/>
        <w:rPr>
          <w:rFonts w:cs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EEF83F" wp14:editId="4A7C97F8">
            <wp:extent cx="3771900" cy="581025"/>
            <wp:effectExtent l="0" t="0" r="0" b="9525"/>
            <wp:docPr id="2" name="Picture 2" descr="Image result for pro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lite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4" b="30284"/>
                    <a:stretch/>
                  </pic:blipFill>
                  <pic:spPr bwMode="auto">
                    <a:xfrm>
                      <a:off x="0" y="0"/>
                      <a:ext cx="3771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57E" w:rsidRPr="00052170" w:rsidRDefault="00BB357E" w:rsidP="00BB357E">
      <w:pPr>
        <w:spacing w:after="0" w:line="240" w:lineRule="auto"/>
        <w:rPr>
          <w:rFonts w:cs="Times New Roman"/>
        </w:rPr>
      </w:pPr>
      <w:r w:rsidRPr="00052170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6769C61" wp14:editId="2F59FD8C">
            <wp:simplePos x="0" y="0"/>
            <wp:positionH relativeFrom="margin">
              <wp:posOffset>-28575</wp:posOffset>
            </wp:positionH>
            <wp:positionV relativeFrom="margin">
              <wp:posOffset>-790575</wp:posOffset>
            </wp:positionV>
            <wp:extent cx="5921375" cy="5391150"/>
            <wp:effectExtent l="19050" t="19050" r="2222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lit vmc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1394"/>
                    <a:stretch/>
                  </pic:blipFill>
                  <pic:spPr bwMode="auto">
                    <a:xfrm>
                      <a:off x="0" y="0"/>
                      <a:ext cx="5921375" cy="5391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52170">
        <w:rPr>
          <w:rFonts w:cs="Times New Roman"/>
        </w:rPr>
        <w:t>ProLiteracy</w:t>
      </w:r>
      <w:proofErr w:type="spellEnd"/>
      <w:r w:rsidRPr="00052170">
        <w:rPr>
          <w:rFonts w:cs="Times New Roman"/>
        </w:rPr>
        <w:t xml:space="preserve"> is the largest adult literacy and basic education membership organization in the nation and has been working across the globe for the past 60 years to create a world where every person can read and write. </w:t>
      </w:r>
    </w:p>
    <w:p w:rsidR="00BB357E" w:rsidRDefault="00BB357E" w:rsidP="00BB357E">
      <w:pPr>
        <w:spacing w:after="0" w:line="240" w:lineRule="auto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Attend</w:t>
      </w:r>
    </w:p>
    <w:p w:rsidR="00BB357E" w:rsidRPr="00BB357E" w:rsidRDefault="00BB357E" w:rsidP="00BB357E">
      <w:pPr>
        <w:spacing w:after="0" w:line="240" w:lineRule="auto"/>
        <w:rPr>
          <w:rFonts w:cs="Times New Roman"/>
        </w:rPr>
      </w:pPr>
      <w:r>
        <w:rPr>
          <w:rFonts w:cs="Times New Roman"/>
        </w:rPr>
        <w:t>For information about registration, please visit:</w:t>
      </w:r>
    </w:p>
    <w:p w:rsidR="00BB357E" w:rsidRDefault="0025687D" w:rsidP="00BB357E">
      <w:pPr>
        <w:spacing w:after="0" w:line="240" w:lineRule="auto"/>
        <w:rPr>
          <w:rFonts w:cs="Times New Roman"/>
        </w:rPr>
      </w:pPr>
      <w:hyperlink r:id="rId6" w:history="1">
        <w:r w:rsidR="00BB357E" w:rsidRPr="00C9209A">
          <w:rPr>
            <w:rStyle w:val="Hyperlink"/>
            <w:rFonts w:cs="Times New Roman"/>
          </w:rPr>
          <w:t>https://proliteracy.org/Professional-Development/ProLiteracy-Conference</w:t>
        </w:r>
      </w:hyperlink>
    </w:p>
    <w:p w:rsidR="00BB357E" w:rsidRDefault="00BB357E" w:rsidP="00BB357E">
      <w:pPr>
        <w:spacing w:after="0" w:line="240" w:lineRule="auto"/>
        <w:rPr>
          <w:rFonts w:cs="Times New Roman"/>
          <w:b/>
          <w:sz w:val="36"/>
        </w:rPr>
      </w:pPr>
      <w:r w:rsidRPr="00BB357E">
        <w:rPr>
          <w:rFonts w:cs="Times New Roman"/>
          <w:b/>
          <w:sz w:val="36"/>
        </w:rPr>
        <w:t>Submit a presentation proposal</w:t>
      </w:r>
    </w:p>
    <w:p w:rsidR="00052170" w:rsidRDefault="00BB357E" w:rsidP="00BB357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planning team is seeking </w:t>
      </w:r>
      <w:r w:rsidR="004F3DD1">
        <w:rPr>
          <w:rFonts w:cs="Times New Roman"/>
        </w:rPr>
        <w:t>presentation</w:t>
      </w:r>
      <w:r>
        <w:rPr>
          <w:rFonts w:cs="Times New Roman"/>
        </w:rPr>
        <w:t>s that explore how organizations and practitioners can work collaboratively to build instructional capac</w:t>
      </w:r>
      <w:r w:rsidR="00052170">
        <w:rPr>
          <w:rFonts w:cs="Times New Roman"/>
        </w:rPr>
        <w:t>it</w:t>
      </w:r>
      <w:r>
        <w:rPr>
          <w:rFonts w:cs="Times New Roman"/>
        </w:rPr>
        <w:t xml:space="preserve">y and best deliver innovative, effective literacy services for the benefit of adult learners, their families and our communities. </w:t>
      </w:r>
      <w:r w:rsidRPr="00CF0EFE">
        <w:rPr>
          <w:rFonts w:cs="Times New Roman"/>
          <w:b/>
        </w:rPr>
        <w:t>All proposals must be submitted online by January 13, 2017.</w:t>
      </w:r>
      <w:r>
        <w:rPr>
          <w:rFonts w:cs="Times New Roman"/>
        </w:rPr>
        <w:t xml:space="preserve"> Notifications will be made by March 31, 2017.</w:t>
      </w:r>
      <w:r w:rsidR="00052170">
        <w:rPr>
          <w:rFonts w:cs="Times New Roman"/>
        </w:rPr>
        <w:t xml:space="preserve"> Submit your proposal here:  </w:t>
      </w:r>
      <w:hyperlink r:id="rId7" w:history="1">
        <w:r w:rsidR="00052170" w:rsidRPr="00C9209A">
          <w:rPr>
            <w:rStyle w:val="Hyperlink"/>
            <w:rFonts w:cs="Times New Roman"/>
          </w:rPr>
          <w:t>https://proliteracy.org/Professional-Development/ProLiteracy-Conference/Workshops</w:t>
        </w:r>
      </w:hyperlink>
    </w:p>
    <w:p w:rsidR="00BB357E" w:rsidRDefault="00763A9F" w:rsidP="00BB357E">
      <w:pPr>
        <w:spacing w:after="0" w:line="240" w:lineRule="auto"/>
        <w:rPr>
          <w:rFonts w:cs="Times New Roman"/>
        </w:rPr>
      </w:pPr>
      <w:r>
        <w:rPr>
          <w:rFonts w:cs="Times New Roman"/>
        </w:rPr>
        <w:t>In past years, conference strands have included: instruction, fundraising/program management, training and PD, GED/HSE prep, technology/digital literacy, advocacy, adult learner involvement, partnerships, and ELL/immigration/citizenship</w:t>
      </w:r>
      <w:r w:rsidR="00CF0EFE">
        <w:rPr>
          <w:rFonts w:cs="Times New Roman"/>
        </w:rPr>
        <w:t>.</w:t>
      </w:r>
    </w:p>
    <w:sectPr w:rsidR="00BB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6"/>
    <w:rsid w:val="00052170"/>
    <w:rsid w:val="00056EBB"/>
    <w:rsid w:val="0016651C"/>
    <w:rsid w:val="00181F63"/>
    <w:rsid w:val="001A174C"/>
    <w:rsid w:val="0025687D"/>
    <w:rsid w:val="002D2709"/>
    <w:rsid w:val="004F3DD1"/>
    <w:rsid w:val="00763A9F"/>
    <w:rsid w:val="009B6C1D"/>
    <w:rsid w:val="00AB4F4E"/>
    <w:rsid w:val="00BB357E"/>
    <w:rsid w:val="00C213D6"/>
    <w:rsid w:val="00CF0EFE"/>
    <w:rsid w:val="00C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4C8A1-9478-4123-B54E-0650664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literacy.org/Professional-Development/ProLiteracy-Conference/Worksho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literacy.org/Professional-Development/ProLiteracy-Conferenc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Grady</dc:creator>
  <cp:lastModifiedBy>Eichinger, Cherie</cp:lastModifiedBy>
  <cp:revision>2</cp:revision>
  <cp:lastPrinted>2016-12-05T17:22:00Z</cp:lastPrinted>
  <dcterms:created xsi:type="dcterms:W3CDTF">2016-12-15T15:06:00Z</dcterms:created>
  <dcterms:modified xsi:type="dcterms:W3CDTF">2016-12-15T15:06:00Z</dcterms:modified>
</cp:coreProperties>
</file>